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08" w:rsidRDefault="003A6577" w:rsidP="00BD6D08">
      <w:pPr>
        <w:spacing w:after="120"/>
        <w:jc w:val="center"/>
        <w:rPr>
          <w:b/>
        </w:rPr>
      </w:pPr>
      <w:r>
        <w:rPr>
          <w:b/>
        </w:rPr>
        <w:t>Exame</w:t>
      </w:r>
      <w:r w:rsidR="00BD6D08" w:rsidRPr="00BD6D08">
        <w:rPr>
          <w:b/>
        </w:rPr>
        <w:t xml:space="preserve"> de Pesquisa Operacional </w:t>
      </w:r>
      <w:r w:rsidR="00AA4350">
        <w:rPr>
          <w:b/>
        </w:rPr>
        <w:t xml:space="preserve">I </w:t>
      </w:r>
      <w:r w:rsidR="00BD6D08" w:rsidRPr="00BD6D08">
        <w:rPr>
          <w:b/>
        </w:rPr>
        <w:t>– Prof. Fogliatto</w:t>
      </w:r>
    </w:p>
    <w:p w:rsidR="00BD6D08" w:rsidRDefault="00AA4350" w:rsidP="00BD6D08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Prova sem consulta. Duração: 3 horas. Responda a caneta se desejar revisão. </w:t>
      </w:r>
      <w:r w:rsidR="00BD6D08" w:rsidRPr="00BD6D08">
        <w:rPr>
          <w:sz w:val="18"/>
          <w:szCs w:val="18"/>
        </w:rPr>
        <w:t>Coloque seu nome na prova.</w:t>
      </w:r>
    </w:p>
    <w:p w:rsidR="00AA4350" w:rsidRDefault="00AA4350" w:rsidP="00BD6D08">
      <w:pPr>
        <w:spacing w:after="120"/>
        <w:jc w:val="center"/>
        <w:rPr>
          <w:sz w:val="18"/>
          <w:szCs w:val="18"/>
        </w:rPr>
      </w:pPr>
    </w:p>
    <w:p w:rsidR="00AA4350" w:rsidRDefault="006C3C59" w:rsidP="00AA4350">
      <w:pPr>
        <w:numPr>
          <w:ilvl w:val="0"/>
          <w:numId w:val="4"/>
        </w:numPr>
      </w:pPr>
      <w:r>
        <w:t>(2</w:t>
      </w:r>
      <w:r w:rsidR="004B7AE0">
        <w:t>0</w:t>
      </w:r>
      <w:r>
        <w:t xml:space="preserve"> </w:t>
      </w:r>
      <w:proofErr w:type="spellStart"/>
      <w:r>
        <w:t>pts</w:t>
      </w:r>
      <w:proofErr w:type="spellEnd"/>
      <w:r>
        <w:t xml:space="preserve">) </w:t>
      </w:r>
      <w:r w:rsidR="00AA4350">
        <w:t>Uma dieta especial utiliza os alimentos X e Y para fornecer as quantidades diárias mínimas dos seguintes nutrientes: 45 miligramas de vitamina A, 64 miligramas de vitamina B e 45 miligramas de vitamina C. Uma porção de alimento X custa $35 e fornece 15 miligramas de vitamina A, 8 miligramas de vitamina B e 5 miligramas de vitamina C. Uma porção do alimento Y custa $45 e fornece 3 miligramas de vitamina A, 8 miligramas de vitamina B e 9 miligramas de vitamina C. A dieta deve garantir uma proporção de pelo menos 2 para 1 entre os alimentos Y e X (ou seja, para cada porção do alimento X usada na dieta, pelo menos duas porções de alimento Y devem ser usadas). O objetivo é determinar a combinação de alimentos X e Y que minimiza o custo total.</w:t>
      </w:r>
    </w:p>
    <w:p w:rsidR="00AA4350" w:rsidRDefault="00AA4350" w:rsidP="00AA4350"/>
    <w:p w:rsidR="00AA4350" w:rsidRDefault="00AA4350" w:rsidP="00AA4350">
      <w:pPr>
        <w:numPr>
          <w:ilvl w:val="0"/>
          <w:numId w:val="5"/>
        </w:numPr>
      </w:pPr>
      <w:r>
        <w:t xml:space="preserve">Apresente a formulação matemática do problema acima, identificando as variáveis de decisão e o significado de cada restrição. </w:t>
      </w:r>
    </w:p>
    <w:p w:rsidR="00AA4350" w:rsidRDefault="00AA4350" w:rsidP="00AA4350">
      <w:pPr>
        <w:numPr>
          <w:ilvl w:val="0"/>
          <w:numId w:val="5"/>
        </w:numPr>
      </w:pPr>
      <w:r>
        <w:t>Determine graficamente a solução ótima para o problema acima. Identifique as coordenadas do ponto ótimo e o valor mínimo da função objetivo.</w:t>
      </w:r>
    </w:p>
    <w:p w:rsidR="00A01A9A" w:rsidRDefault="00A01A9A" w:rsidP="00AA4350">
      <w:pPr>
        <w:ind w:left="360"/>
        <w:jc w:val="both"/>
      </w:pPr>
    </w:p>
    <w:p w:rsidR="004648A7" w:rsidRDefault="006C3C59" w:rsidP="00AA4350">
      <w:pPr>
        <w:numPr>
          <w:ilvl w:val="0"/>
          <w:numId w:val="4"/>
        </w:numPr>
      </w:pPr>
      <w:r>
        <w:t xml:space="preserve">(20 </w:t>
      </w:r>
      <w:proofErr w:type="spellStart"/>
      <w:r>
        <w:t>pts</w:t>
      </w:r>
      <w:proofErr w:type="spellEnd"/>
      <w:r>
        <w:t xml:space="preserve">) </w:t>
      </w:r>
      <w:r w:rsidR="00EB31A2">
        <w:t xml:space="preserve">Considere um problema de maximização cujo tableau ótimo vem dado abaixo. A solução ótima para este problema apresenta </w:t>
      </w:r>
      <w:r w:rsidR="00EB31A2">
        <w:rPr>
          <w:i/>
        </w:rPr>
        <w:t xml:space="preserve">z </w:t>
      </w:r>
      <w:r w:rsidR="00EB31A2">
        <w:t xml:space="preserve">= 10, </w:t>
      </w:r>
      <w:r w:rsidR="00EB31A2" w:rsidRPr="00EB31A2">
        <w:rPr>
          <w:i/>
        </w:rPr>
        <w:t>x</w:t>
      </w:r>
      <w:r w:rsidR="00EB31A2">
        <w:rPr>
          <w:vertAlign w:val="subscript"/>
        </w:rPr>
        <w:t>3</w:t>
      </w:r>
      <w:r w:rsidR="00EB31A2">
        <w:t xml:space="preserve"> = 3, </w:t>
      </w:r>
      <w:r w:rsidR="00EB31A2" w:rsidRPr="00EB31A2">
        <w:rPr>
          <w:i/>
        </w:rPr>
        <w:t>x</w:t>
      </w:r>
      <w:r w:rsidR="00EB31A2">
        <w:rPr>
          <w:vertAlign w:val="subscript"/>
        </w:rPr>
        <w:t>4</w:t>
      </w:r>
      <w:r w:rsidR="00EB31A2">
        <w:t xml:space="preserve"> = 5, </w:t>
      </w:r>
      <w:r w:rsidR="00EB31A2">
        <w:rPr>
          <w:i/>
        </w:rPr>
        <w:t>x</w:t>
      </w:r>
      <w:r w:rsidR="00EB31A2">
        <w:rPr>
          <w:vertAlign w:val="subscript"/>
        </w:rPr>
        <w:t>1</w:t>
      </w:r>
      <w:r w:rsidR="00EB31A2">
        <w:t xml:space="preserve"> = </w:t>
      </w:r>
      <w:r w:rsidR="00EB31A2">
        <w:rPr>
          <w:i/>
        </w:rPr>
        <w:t>x</w:t>
      </w:r>
      <w:r w:rsidR="00EB31A2">
        <w:rPr>
          <w:vertAlign w:val="subscript"/>
        </w:rPr>
        <w:t>2</w:t>
      </w:r>
      <w:r w:rsidR="00EB31A2">
        <w:t xml:space="preserve"> = 0. Determine a segunda melhor solução viável para este problema. </w:t>
      </w:r>
      <w:r w:rsidR="00EB31A2">
        <w:rPr>
          <w:i/>
        </w:rPr>
        <w:t>Dica</w:t>
      </w:r>
      <w:r w:rsidR="00EB31A2">
        <w:t>:</w:t>
      </w:r>
      <w:r w:rsidR="00EB31A2">
        <w:rPr>
          <w:i/>
        </w:rPr>
        <w:t xml:space="preserve"> </w:t>
      </w:r>
      <w:r w:rsidR="00EF30E7">
        <w:t xml:space="preserve">Demonstre que a segunda melhor solução deve estar a um </w:t>
      </w:r>
      <w:proofErr w:type="spellStart"/>
      <w:r w:rsidR="00EF30E7">
        <w:t>pivot</w:t>
      </w:r>
      <w:proofErr w:type="spellEnd"/>
      <w:r w:rsidR="00EF30E7">
        <w:t xml:space="preserve"> de distânc</w:t>
      </w:r>
      <w:r w:rsidR="000F4259">
        <w:t>ia da solução ótima do problema (isto é, teste a inserção das duas variáveis não-básicas na base!).</w:t>
      </w:r>
    </w:p>
    <w:p w:rsidR="00EF30E7" w:rsidRDefault="00EF30E7" w:rsidP="00EF30E7"/>
    <w:tbl>
      <w:tblPr>
        <w:tblStyle w:val="Tabelacomgrade"/>
        <w:tblW w:w="0" w:type="auto"/>
        <w:tblInd w:w="584" w:type="dxa"/>
        <w:tblLook w:val="01E0"/>
      </w:tblPr>
      <w:tblGrid>
        <w:gridCol w:w="1282"/>
        <w:gridCol w:w="1282"/>
        <w:gridCol w:w="1283"/>
        <w:gridCol w:w="1283"/>
        <w:gridCol w:w="1283"/>
        <w:gridCol w:w="1283"/>
      </w:tblGrid>
      <w:tr w:rsidR="00EF30E7" w:rsidTr="000F4259"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E7" w:rsidRPr="00EF30E7" w:rsidRDefault="00EF30E7" w:rsidP="00EF30E7">
            <w:pPr>
              <w:spacing w:before="0"/>
              <w:ind w:firstLine="0"/>
              <w:jc w:val="center"/>
              <w:rPr>
                <w:i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E7" w:rsidRPr="00EF30E7" w:rsidRDefault="00EF30E7" w:rsidP="00EF30E7">
            <w:pPr>
              <w:spacing w:before="0"/>
              <w:ind w:firstLine="0"/>
              <w:jc w:val="center"/>
              <w:rPr>
                <w:vertAlign w:val="subscript"/>
              </w:rPr>
            </w:pPr>
            <w:r>
              <w:rPr>
                <w:i/>
              </w:rP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E7" w:rsidRPr="00EF30E7" w:rsidRDefault="00EF30E7" w:rsidP="00EF30E7">
            <w:pPr>
              <w:spacing w:before="0"/>
              <w:ind w:firstLine="0"/>
              <w:jc w:val="center"/>
              <w:rPr>
                <w:vertAlign w:val="subscript"/>
              </w:rPr>
            </w:pPr>
            <w:r>
              <w:rPr>
                <w:i/>
              </w:rP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E7" w:rsidRPr="00EF30E7" w:rsidRDefault="00EF30E7" w:rsidP="00EF30E7">
            <w:pPr>
              <w:spacing w:before="0"/>
              <w:ind w:firstLine="0"/>
              <w:jc w:val="center"/>
              <w:rPr>
                <w:vertAlign w:val="subscript"/>
              </w:rPr>
            </w:pPr>
            <w:r>
              <w:rPr>
                <w:i/>
              </w:rP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E7" w:rsidRPr="00EF30E7" w:rsidRDefault="00EF30E7" w:rsidP="00EF30E7">
            <w:pPr>
              <w:spacing w:before="0"/>
              <w:ind w:firstLine="0"/>
              <w:jc w:val="center"/>
              <w:rPr>
                <w:vertAlign w:val="subscript"/>
              </w:rPr>
            </w:pPr>
            <w:r>
              <w:rPr>
                <w:i/>
              </w:rP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RHS</w:t>
            </w:r>
          </w:p>
        </w:tc>
      </w:tr>
      <w:tr w:rsidR="00EF30E7" w:rsidTr="000F4259">
        <w:tc>
          <w:tcPr>
            <w:tcW w:w="1282" w:type="dxa"/>
            <w:tcBorders>
              <w:left w:val="nil"/>
              <w:bottom w:val="single" w:sz="4" w:space="0" w:color="auto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rPr>
                <w:i/>
              </w:rPr>
              <w:t>z</w:t>
            </w:r>
          </w:p>
        </w:tc>
        <w:tc>
          <w:tcPr>
            <w:tcW w:w="1282" w:type="dxa"/>
            <w:tcBorders>
              <w:bottom w:val="single" w:sz="4" w:space="0" w:color="auto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2</w:t>
            </w:r>
          </w:p>
        </w:tc>
        <w:tc>
          <w:tcPr>
            <w:tcW w:w="1283" w:type="dxa"/>
            <w:tcBorders>
              <w:left w:val="nil"/>
              <w:bottom w:val="single" w:sz="4" w:space="0" w:color="auto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1</w:t>
            </w:r>
          </w:p>
        </w:tc>
        <w:tc>
          <w:tcPr>
            <w:tcW w:w="1283" w:type="dxa"/>
            <w:tcBorders>
              <w:left w:val="nil"/>
              <w:bottom w:val="single" w:sz="4" w:space="0" w:color="auto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left w:val="nil"/>
              <w:bottom w:val="single" w:sz="4" w:space="0" w:color="auto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bottom w:val="single" w:sz="4" w:space="0" w:color="auto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10</w:t>
            </w:r>
          </w:p>
        </w:tc>
      </w:tr>
      <w:tr w:rsidR="00EF30E7" w:rsidTr="000F4259">
        <w:tc>
          <w:tcPr>
            <w:tcW w:w="1282" w:type="dxa"/>
            <w:tcBorders>
              <w:top w:val="single" w:sz="4" w:space="0" w:color="auto"/>
              <w:left w:val="nil"/>
              <w:bottom w:val="nil"/>
            </w:tcBorders>
          </w:tcPr>
          <w:p w:rsidR="00EF30E7" w:rsidRPr="00EF30E7" w:rsidRDefault="00EF30E7" w:rsidP="00EF30E7">
            <w:pPr>
              <w:spacing w:before="0"/>
              <w:ind w:firstLine="0"/>
              <w:jc w:val="center"/>
              <w:rPr>
                <w:vertAlign w:val="subscript"/>
              </w:rPr>
            </w:pPr>
            <w:r>
              <w:rPr>
                <w:i/>
              </w:rP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bottom w:val="nil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single" w:sz="4" w:space="0" w:color="auto"/>
              <w:bottom w:val="nil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3</w:t>
            </w:r>
          </w:p>
        </w:tc>
      </w:tr>
      <w:tr w:rsidR="00EF30E7">
        <w:tc>
          <w:tcPr>
            <w:tcW w:w="1282" w:type="dxa"/>
            <w:tcBorders>
              <w:top w:val="nil"/>
              <w:left w:val="nil"/>
              <w:bottom w:val="single" w:sz="4" w:space="0" w:color="auto"/>
            </w:tcBorders>
          </w:tcPr>
          <w:p w:rsidR="00EF30E7" w:rsidRPr="00EF30E7" w:rsidRDefault="00EF30E7" w:rsidP="00EF30E7">
            <w:pPr>
              <w:spacing w:before="0"/>
              <w:ind w:firstLine="0"/>
              <w:jc w:val="center"/>
              <w:rPr>
                <w:vertAlign w:val="subscript"/>
              </w:rPr>
            </w:pPr>
            <w:r>
              <w:rPr>
                <w:i/>
              </w:rP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1282" w:type="dxa"/>
            <w:tcBorders>
              <w:top w:val="nil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4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3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0</w:t>
            </w:r>
          </w:p>
        </w:tc>
        <w:tc>
          <w:tcPr>
            <w:tcW w:w="1283" w:type="dxa"/>
            <w:tcBorders>
              <w:top w:val="nil"/>
              <w:lef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1</w:t>
            </w:r>
          </w:p>
        </w:tc>
        <w:tc>
          <w:tcPr>
            <w:tcW w:w="1283" w:type="dxa"/>
            <w:tcBorders>
              <w:top w:val="nil"/>
              <w:right w:val="nil"/>
            </w:tcBorders>
          </w:tcPr>
          <w:p w:rsidR="00EF30E7" w:rsidRDefault="00EF30E7" w:rsidP="00EF30E7">
            <w:pPr>
              <w:spacing w:before="0"/>
              <w:ind w:firstLine="0"/>
              <w:jc w:val="center"/>
            </w:pPr>
            <w:r>
              <w:t>5</w:t>
            </w:r>
          </w:p>
        </w:tc>
      </w:tr>
    </w:tbl>
    <w:p w:rsidR="00EF30E7" w:rsidRDefault="00EF30E7" w:rsidP="00EF30E7"/>
    <w:p w:rsidR="00AA4350" w:rsidRDefault="00AA4350" w:rsidP="00EF30E7"/>
    <w:p w:rsidR="00AA4350" w:rsidRDefault="006C3C59" w:rsidP="00AA4350">
      <w:pPr>
        <w:numPr>
          <w:ilvl w:val="0"/>
          <w:numId w:val="4"/>
        </w:numPr>
      </w:pPr>
      <w:r>
        <w:t>(2</w:t>
      </w:r>
      <w:r w:rsidR="00622031">
        <w:t>0</w:t>
      </w:r>
      <w:r>
        <w:t xml:space="preserve"> </w:t>
      </w:r>
      <w:proofErr w:type="spellStart"/>
      <w:r>
        <w:t>pts</w:t>
      </w:r>
      <w:proofErr w:type="spellEnd"/>
      <w:r>
        <w:t xml:space="preserve">) </w:t>
      </w:r>
      <w:r w:rsidR="00AA4350">
        <w:t>A matriz abaixo representa quatro nadadoras (linhas da matriz) e quatro estilos (colunas da matriz). Os melhores tempos obtidos por cada nadadora em cada estilo vêm dados no corpo da matriz. Defina a melhor alocação de nadadoras a estilos utilizando o algoritmo húngaro.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6"/>
        <w:gridCol w:w="1476"/>
        <w:gridCol w:w="1476"/>
        <w:gridCol w:w="1476"/>
        <w:gridCol w:w="1476"/>
      </w:tblGrid>
      <w:tr w:rsidR="00AA4350" w:rsidTr="006F028E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AA4350" w:rsidRDefault="00AA4350" w:rsidP="006F028E">
            <w:pPr>
              <w:jc w:val="center"/>
              <w:rPr>
                <w:b/>
              </w:rPr>
            </w:pP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</w:tcPr>
          <w:p w:rsidR="00AA4350" w:rsidRDefault="00AA4350" w:rsidP="006F028E">
            <w:pPr>
              <w:jc w:val="center"/>
              <w:rPr>
                <w:b/>
              </w:rPr>
            </w:pPr>
            <w:r>
              <w:rPr>
                <w:b/>
              </w:rPr>
              <w:t>Estilo A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</w:tcPr>
          <w:p w:rsidR="00AA4350" w:rsidRDefault="00AA4350" w:rsidP="006F028E">
            <w:pPr>
              <w:jc w:val="center"/>
              <w:rPr>
                <w:b/>
              </w:rPr>
            </w:pPr>
            <w:r>
              <w:rPr>
                <w:b/>
              </w:rPr>
              <w:t>Estilo B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</w:tcPr>
          <w:p w:rsidR="00AA4350" w:rsidRDefault="00AA4350" w:rsidP="006F028E">
            <w:pPr>
              <w:jc w:val="center"/>
              <w:rPr>
                <w:b/>
              </w:rPr>
            </w:pPr>
            <w:r>
              <w:rPr>
                <w:b/>
              </w:rPr>
              <w:t>Estilo C</w:t>
            </w:r>
          </w:p>
        </w:tc>
        <w:tc>
          <w:tcPr>
            <w:tcW w:w="1476" w:type="dxa"/>
            <w:tcBorders>
              <w:top w:val="nil"/>
              <w:left w:val="nil"/>
              <w:right w:val="nil"/>
            </w:tcBorders>
          </w:tcPr>
          <w:p w:rsidR="00AA4350" w:rsidRDefault="00AA4350" w:rsidP="006F028E">
            <w:pPr>
              <w:jc w:val="center"/>
              <w:rPr>
                <w:b/>
              </w:rPr>
            </w:pPr>
            <w:r>
              <w:rPr>
                <w:b/>
              </w:rPr>
              <w:t>Estilo D</w:t>
            </w:r>
          </w:p>
        </w:tc>
      </w:tr>
      <w:tr w:rsidR="00AA4350" w:rsidTr="006F028E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nil"/>
              <w:left w:val="nil"/>
              <w:bottom w:val="nil"/>
            </w:tcBorders>
          </w:tcPr>
          <w:p w:rsidR="00AA4350" w:rsidRDefault="00AA4350" w:rsidP="006F028E">
            <w:pPr>
              <w:pStyle w:val="Ttulo1"/>
            </w:pPr>
            <w:r>
              <w:t>Mary</w:t>
            </w:r>
          </w:p>
        </w:tc>
        <w:tc>
          <w:tcPr>
            <w:tcW w:w="1476" w:type="dxa"/>
          </w:tcPr>
          <w:p w:rsidR="00AA4350" w:rsidRDefault="00AA4350" w:rsidP="006F028E">
            <w:pPr>
              <w:pStyle w:val="Table"/>
              <w:spacing w:before="0" w:after="0"/>
            </w:pPr>
            <w:r>
              <w:t>15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8</w:t>
            </w:r>
          </w:p>
        </w:tc>
      </w:tr>
      <w:tr w:rsidR="00AA4350" w:rsidTr="006F028E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nil"/>
              <w:left w:val="nil"/>
              <w:bottom w:val="nil"/>
            </w:tcBorders>
          </w:tcPr>
          <w:p w:rsidR="00AA4350" w:rsidRDefault="00AA4350" w:rsidP="006F028E">
            <w:pPr>
              <w:jc w:val="center"/>
              <w:rPr>
                <w:b/>
              </w:rPr>
            </w:pPr>
            <w:r>
              <w:rPr>
                <w:b/>
              </w:rPr>
              <w:t>Sally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6</w:t>
            </w:r>
          </w:p>
        </w:tc>
      </w:tr>
      <w:tr w:rsidR="00AA4350" w:rsidTr="006F028E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nil"/>
              <w:left w:val="nil"/>
              <w:bottom w:val="nil"/>
            </w:tcBorders>
          </w:tcPr>
          <w:p w:rsidR="00AA4350" w:rsidRDefault="00AA4350" w:rsidP="006F028E">
            <w:pPr>
              <w:jc w:val="center"/>
              <w:rPr>
                <w:b/>
              </w:rPr>
            </w:pPr>
            <w:r>
              <w:rPr>
                <w:b/>
              </w:rPr>
              <w:t>Susan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10</w:t>
            </w:r>
          </w:p>
        </w:tc>
      </w:tr>
      <w:tr w:rsidR="00AA4350" w:rsidTr="006F028E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nil"/>
              <w:left w:val="nil"/>
              <w:bottom w:val="nil"/>
            </w:tcBorders>
          </w:tcPr>
          <w:p w:rsidR="00AA4350" w:rsidRDefault="00AA4350" w:rsidP="006F028E">
            <w:pPr>
              <w:jc w:val="center"/>
              <w:rPr>
                <w:b/>
              </w:rPr>
            </w:pPr>
            <w:r>
              <w:rPr>
                <w:b/>
              </w:rPr>
              <w:t>Gina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AA4350" w:rsidRDefault="00AA4350" w:rsidP="006F028E">
            <w:pPr>
              <w:jc w:val="center"/>
            </w:pPr>
            <w:r>
              <w:t>11</w:t>
            </w:r>
          </w:p>
        </w:tc>
      </w:tr>
    </w:tbl>
    <w:p w:rsidR="006C3C59" w:rsidRDefault="00622031" w:rsidP="00622031">
      <w:r>
        <w:t xml:space="preserve"> </w:t>
      </w:r>
    </w:p>
    <w:p w:rsidR="00AA4350" w:rsidRDefault="00AA4350" w:rsidP="00622031"/>
    <w:p w:rsidR="00AA4350" w:rsidRDefault="00AA4350" w:rsidP="00622031"/>
    <w:p w:rsidR="00AA4350" w:rsidRDefault="00AA4350" w:rsidP="00622031"/>
    <w:p w:rsidR="00AA4350" w:rsidRDefault="00AA4350" w:rsidP="00622031"/>
    <w:p w:rsidR="00AA4350" w:rsidRDefault="00AA4350" w:rsidP="00622031"/>
    <w:p w:rsidR="00C40E33" w:rsidRDefault="00C40E33" w:rsidP="00AA4350">
      <w:pPr>
        <w:numPr>
          <w:ilvl w:val="0"/>
          <w:numId w:val="4"/>
        </w:numPr>
      </w:pPr>
      <w:r>
        <w:lastRenderedPageBreak/>
        <w:t xml:space="preserve">(20 </w:t>
      </w:r>
      <w:proofErr w:type="spellStart"/>
      <w:r>
        <w:t>pts</w:t>
      </w:r>
      <w:proofErr w:type="spellEnd"/>
      <w:r>
        <w:t xml:space="preserve">) Resolva o seguinte problema de programação inteira pura utilizando o algoritmo do </w:t>
      </w:r>
      <w:proofErr w:type="spellStart"/>
      <w:r>
        <w:t>branch-and-bound</w:t>
      </w:r>
      <w:proofErr w:type="spellEnd"/>
      <w:r>
        <w:t xml:space="preserve">, apresentando a árvore hierárquica de solução e os gráficos (ou </w:t>
      </w:r>
      <w:proofErr w:type="spellStart"/>
      <w:r>
        <w:t>tableaus</w:t>
      </w:r>
      <w:proofErr w:type="spellEnd"/>
      <w:r>
        <w:t>) utilizados para resolver os subproblemas:</w:t>
      </w:r>
    </w:p>
    <w:p w:rsidR="007251DC" w:rsidRDefault="007251DC" w:rsidP="007251DC">
      <w:pPr>
        <w:ind w:left="360"/>
      </w:pPr>
    </w:p>
    <w:p w:rsidR="00C40E33" w:rsidRDefault="00415B2F" w:rsidP="00C40E33">
      <w:pPr>
        <w:jc w:val="center"/>
      </w:pPr>
      <w:r w:rsidRPr="00C40E33">
        <w:rPr>
          <w:position w:val="-102"/>
        </w:rPr>
        <w:object w:dxaOrig="2240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pt;height:108pt" o:ole="">
            <v:imagedata r:id="rId7" o:title=""/>
          </v:shape>
          <o:OLEObject Type="Embed" ProgID="Equation.3" ShapeID="_x0000_i1025" DrawAspect="Content" ObjectID="_1353079480" r:id="rId8"/>
        </w:object>
      </w:r>
    </w:p>
    <w:p w:rsidR="00D22DE8" w:rsidRDefault="00D22DE8" w:rsidP="00C40E33">
      <w:pPr>
        <w:jc w:val="center"/>
      </w:pPr>
    </w:p>
    <w:p w:rsidR="00D22DE8" w:rsidRDefault="00D22DE8" w:rsidP="00AA4350">
      <w:pPr>
        <w:numPr>
          <w:ilvl w:val="0"/>
          <w:numId w:val="4"/>
        </w:numPr>
      </w:pPr>
      <w:r>
        <w:t xml:space="preserve">(20 </w:t>
      </w:r>
      <w:proofErr w:type="spellStart"/>
      <w:r>
        <w:t>pts</w:t>
      </w:r>
      <w:proofErr w:type="spellEnd"/>
      <w:r>
        <w:t xml:space="preserve">) Você deseja chegar do ponto 1 ao ponto 7 na rede abaixo percorrendo o caminho mais curto. As distâncias estão apresentadas nos arcos, no gráfico abaixo. </w:t>
      </w:r>
      <w:r w:rsidRPr="00AA4350">
        <w:rPr>
          <w:u w:val="single"/>
        </w:rPr>
        <w:t>Todos os arcos são bidirecionais</w:t>
      </w:r>
      <w:r>
        <w:t>.</w:t>
      </w:r>
    </w:p>
    <w:p w:rsidR="00D22DE8" w:rsidRDefault="00D22DE8" w:rsidP="00D22DE8">
      <w:r>
        <w:t xml:space="preserve">  </w:t>
      </w:r>
    </w:p>
    <w:p w:rsidR="00D22DE8" w:rsidRDefault="00AA4350" w:rsidP="00D22DE8"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2019935</wp:posOffset>
            </wp:positionH>
            <wp:positionV relativeFrom="paragraph">
              <wp:posOffset>25400</wp:posOffset>
            </wp:positionV>
            <wp:extent cx="2418715" cy="1812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181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2DE8" w:rsidRDefault="00D22DE8" w:rsidP="00D22DE8"/>
    <w:p w:rsidR="00D22DE8" w:rsidRDefault="00D22DE8" w:rsidP="00D22DE8"/>
    <w:p w:rsidR="00D22DE8" w:rsidRDefault="00D22DE8" w:rsidP="00D22DE8"/>
    <w:p w:rsidR="00BD6D08" w:rsidRDefault="00BD6D08" w:rsidP="00BD6D08"/>
    <w:sectPr w:rsidR="00BD6D08" w:rsidSect="000F4259">
      <w:pgSz w:w="12240" w:h="15840"/>
      <w:pgMar w:top="1417" w:right="1701" w:bottom="1417" w:left="1701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9C2" w:rsidRDefault="006F29C2" w:rsidP="00E85CA7">
      <w:r>
        <w:separator/>
      </w:r>
    </w:p>
  </w:endnote>
  <w:endnote w:type="continuationSeparator" w:id="0">
    <w:p w:rsidR="006F29C2" w:rsidRDefault="006F29C2" w:rsidP="00E85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9C2" w:rsidRDefault="006F29C2" w:rsidP="00E85CA7">
      <w:r>
        <w:separator/>
      </w:r>
    </w:p>
  </w:footnote>
  <w:footnote w:type="continuationSeparator" w:id="0">
    <w:p w:rsidR="006F29C2" w:rsidRDefault="006F29C2" w:rsidP="00E85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E45"/>
    <w:multiLevelType w:val="hybridMultilevel"/>
    <w:tmpl w:val="3712285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4332B6"/>
    <w:multiLevelType w:val="hybridMultilevel"/>
    <w:tmpl w:val="C85C1A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7847288"/>
    <w:multiLevelType w:val="hybridMultilevel"/>
    <w:tmpl w:val="33D285F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A93369D"/>
    <w:multiLevelType w:val="hybridMultilevel"/>
    <w:tmpl w:val="2688B4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4B42C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ADB"/>
    <w:rsid w:val="00005ADB"/>
    <w:rsid w:val="0004499A"/>
    <w:rsid w:val="000476E8"/>
    <w:rsid w:val="000A372A"/>
    <w:rsid w:val="000F4259"/>
    <w:rsid w:val="00121200"/>
    <w:rsid w:val="001243DA"/>
    <w:rsid w:val="00140FF5"/>
    <w:rsid w:val="00225CDF"/>
    <w:rsid w:val="00307298"/>
    <w:rsid w:val="00387988"/>
    <w:rsid w:val="003A6577"/>
    <w:rsid w:val="003C167B"/>
    <w:rsid w:val="003D23A8"/>
    <w:rsid w:val="00415B2F"/>
    <w:rsid w:val="004648A7"/>
    <w:rsid w:val="004B7AE0"/>
    <w:rsid w:val="0054368B"/>
    <w:rsid w:val="00610745"/>
    <w:rsid w:val="00622031"/>
    <w:rsid w:val="00650F76"/>
    <w:rsid w:val="006C3C59"/>
    <w:rsid w:val="006F29C2"/>
    <w:rsid w:val="007251DC"/>
    <w:rsid w:val="00925A3A"/>
    <w:rsid w:val="00A01A9A"/>
    <w:rsid w:val="00A373AB"/>
    <w:rsid w:val="00A504E4"/>
    <w:rsid w:val="00AA4350"/>
    <w:rsid w:val="00B1537F"/>
    <w:rsid w:val="00BD6D08"/>
    <w:rsid w:val="00C40E33"/>
    <w:rsid w:val="00CF32D3"/>
    <w:rsid w:val="00D22DE8"/>
    <w:rsid w:val="00E85CA7"/>
    <w:rsid w:val="00EB31A2"/>
    <w:rsid w:val="00EF30E7"/>
    <w:rsid w:val="00F8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C3C59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A504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autoRedefine/>
    <w:qFormat/>
    <w:rsid w:val="00CF32D3"/>
    <w:pPr>
      <w:keepNext/>
      <w:spacing w:before="240" w:after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Bodytextequation">
    <w:name w:val="Body text equation"/>
    <w:basedOn w:val="Normal"/>
    <w:next w:val="Corpodetexto"/>
    <w:autoRedefine/>
    <w:rsid w:val="003C167B"/>
    <w:pPr>
      <w:tabs>
        <w:tab w:val="right" w:pos="8496"/>
      </w:tabs>
      <w:spacing w:before="120" w:after="120" w:line="360" w:lineRule="auto"/>
      <w:ind w:firstLine="403"/>
    </w:pPr>
    <w:rPr>
      <w:rFonts w:ascii="Arial" w:hAnsi="Arial" w:cs="Arial"/>
      <w:spacing w:val="-6"/>
      <w:lang w:val="en-US" w:eastAsia="en-US"/>
    </w:rPr>
  </w:style>
  <w:style w:type="paragraph" w:styleId="Corpodetexto">
    <w:name w:val="Body Text"/>
    <w:basedOn w:val="Normal"/>
    <w:rsid w:val="00A504E4"/>
    <w:pPr>
      <w:spacing w:after="120"/>
    </w:pPr>
  </w:style>
  <w:style w:type="paragraph" w:customStyle="1" w:styleId="Bodytext">
    <w:name w:val="Body text"/>
    <w:basedOn w:val="Normal"/>
    <w:autoRedefine/>
    <w:rsid w:val="00A504E4"/>
    <w:pPr>
      <w:spacing w:after="120" w:line="360" w:lineRule="auto"/>
      <w:ind w:firstLine="567"/>
      <w:jc w:val="both"/>
    </w:pPr>
  </w:style>
  <w:style w:type="paragraph" w:customStyle="1" w:styleId="EstiloTtulo211ptNegritoNoItlicoEsquerdaDepoisde">
    <w:name w:val="Estilo Título 2 + 11 pt Negrito Não Itálico Esquerda Depois de: ..."/>
    <w:basedOn w:val="Ttulo2"/>
    <w:autoRedefine/>
    <w:rsid w:val="00A504E4"/>
    <w:pPr>
      <w:spacing w:before="0" w:after="120" w:line="360" w:lineRule="auto"/>
    </w:pPr>
    <w:rPr>
      <w:rFonts w:ascii="Times New Roman" w:hAnsi="Times New Roman" w:cs="Times New Roman"/>
      <w:i w:val="0"/>
      <w:iCs w:val="0"/>
      <w:sz w:val="24"/>
      <w:szCs w:val="20"/>
      <w:lang w:val="en-US"/>
    </w:rPr>
  </w:style>
  <w:style w:type="paragraph" w:customStyle="1" w:styleId="EstiloTtulo3Negrito">
    <w:name w:val="Estilo Título 3 + Negrito"/>
    <w:basedOn w:val="Ttulo3"/>
    <w:autoRedefine/>
    <w:rsid w:val="00A504E4"/>
  </w:style>
  <w:style w:type="paragraph" w:customStyle="1" w:styleId="EstiloCorpodetextoDepoisde0ptEspaamentoentrelinhas">
    <w:name w:val="Estilo Corpo de texto + Depois de:  0 pt Espaçamento entre linhas: ..."/>
    <w:basedOn w:val="Corpodetexto"/>
    <w:autoRedefine/>
    <w:rsid w:val="00610745"/>
    <w:pPr>
      <w:widowControl w:val="0"/>
      <w:spacing w:line="360" w:lineRule="auto"/>
      <w:ind w:firstLine="567"/>
      <w:jc w:val="both"/>
    </w:pPr>
    <w:rPr>
      <w:szCs w:val="20"/>
      <w:lang w:val="it-IT"/>
    </w:rPr>
  </w:style>
  <w:style w:type="paragraph" w:customStyle="1" w:styleId="EstiloTtulo2Depoisde0ptEspaamentoentrelinhas15l">
    <w:name w:val="Estilo Título 2 + Depois de:  0 pt Espaçamento entre linhas:  15 l..."/>
    <w:basedOn w:val="Ttulo2"/>
    <w:autoRedefine/>
    <w:rsid w:val="00610745"/>
    <w:pPr>
      <w:spacing w:before="0" w:after="120" w:line="360" w:lineRule="auto"/>
    </w:pPr>
    <w:rPr>
      <w:rFonts w:ascii="Times New Roman" w:hAnsi="Times New Roman" w:cs="Times New Roman"/>
      <w:i w:val="0"/>
      <w:iCs w:val="0"/>
      <w:sz w:val="24"/>
      <w:szCs w:val="20"/>
      <w:lang w:val="it-IT"/>
    </w:rPr>
  </w:style>
  <w:style w:type="paragraph" w:customStyle="1" w:styleId="Figura">
    <w:name w:val="Figura"/>
    <w:basedOn w:val="Corpodetexto"/>
    <w:next w:val="Legenda"/>
    <w:autoRedefine/>
    <w:rsid w:val="00650F76"/>
    <w:pPr>
      <w:widowControl w:val="0"/>
      <w:spacing w:before="120" w:after="240"/>
      <w:jc w:val="center"/>
    </w:pPr>
    <w:rPr>
      <w:sz w:val="22"/>
      <w:szCs w:val="20"/>
      <w:lang w:val="it-IT"/>
    </w:rPr>
  </w:style>
  <w:style w:type="paragraph" w:styleId="Legenda">
    <w:name w:val="caption"/>
    <w:basedOn w:val="Normal"/>
    <w:next w:val="Normal"/>
    <w:qFormat/>
    <w:rsid w:val="00650F76"/>
    <w:pPr>
      <w:spacing w:before="120" w:after="120"/>
    </w:pPr>
    <w:rPr>
      <w:b/>
      <w:bCs/>
      <w:sz w:val="20"/>
      <w:szCs w:val="20"/>
    </w:rPr>
  </w:style>
  <w:style w:type="paragraph" w:customStyle="1" w:styleId="TabelaCabealho">
    <w:name w:val="Tabela Cabeçalho"/>
    <w:basedOn w:val="Corpodetexto"/>
    <w:autoRedefine/>
    <w:rsid w:val="000A372A"/>
    <w:pPr>
      <w:widowControl w:val="0"/>
      <w:spacing w:before="120"/>
      <w:jc w:val="center"/>
    </w:pPr>
    <w:rPr>
      <w:sz w:val="22"/>
      <w:szCs w:val="22"/>
      <w:lang w:val="it-IT"/>
    </w:rPr>
  </w:style>
  <w:style w:type="paragraph" w:customStyle="1" w:styleId="bodytextequation0">
    <w:name w:val="body text equation"/>
    <w:basedOn w:val="Normal"/>
    <w:next w:val="Normal"/>
    <w:autoRedefine/>
    <w:rsid w:val="000A372A"/>
    <w:pPr>
      <w:tabs>
        <w:tab w:val="right" w:pos="8640"/>
      </w:tabs>
      <w:spacing w:after="120"/>
      <w:ind w:firstLine="720"/>
    </w:pPr>
    <w:rPr>
      <w:spacing w:val="-6"/>
      <w:sz w:val="22"/>
      <w:szCs w:val="22"/>
      <w:lang w:val="en-US" w:eastAsia="en-US"/>
    </w:rPr>
  </w:style>
  <w:style w:type="paragraph" w:customStyle="1" w:styleId="EstiloCorpodetextoNegrito">
    <w:name w:val="Estilo Corpo de texto + Negrito"/>
    <w:basedOn w:val="Corpodetexto"/>
    <w:autoRedefine/>
    <w:rsid w:val="00140FF5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Cs/>
      <w:sz w:val="22"/>
      <w:szCs w:val="22"/>
      <w:lang w:val="en-US" w:eastAsia="en-US"/>
    </w:rPr>
  </w:style>
  <w:style w:type="paragraph" w:customStyle="1" w:styleId="Textotab">
    <w:name w:val="Textotab"/>
    <w:basedOn w:val="Normal"/>
    <w:autoRedefine/>
    <w:rsid w:val="001243DA"/>
    <w:pPr>
      <w:autoSpaceDE w:val="0"/>
      <w:autoSpaceDN w:val="0"/>
      <w:jc w:val="center"/>
    </w:pPr>
    <w:rPr>
      <w:rFonts w:cs="Arial"/>
      <w:lang w:val="en-US" w:eastAsia="en-US"/>
    </w:rPr>
  </w:style>
  <w:style w:type="table" w:styleId="Tabelacomgrade">
    <w:name w:val="Table Grid"/>
    <w:basedOn w:val="Tabelanormal"/>
    <w:rsid w:val="001243DA"/>
    <w:pPr>
      <w:autoSpaceDE w:val="0"/>
      <w:autoSpaceDN w:val="0"/>
      <w:spacing w:before="120"/>
      <w:ind w:firstLine="397"/>
      <w:jc w:val="both"/>
    </w:pPr>
    <w:rPr>
      <w:rFonts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gure">
    <w:name w:val="Figure"/>
    <w:basedOn w:val="Normal"/>
    <w:autoRedefine/>
    <w:rsid w:val="00B1537F"/>
    <w:pPr>
      <w:spacing w:before="120" w:after="120"/>
      <w:jc w:val="center"/>
    </w:pPr>
    <w:rPr>
      <w:lang w:val="en-CA" w:eastAsia="en-US"/>
    </w:rPr>
  </w:style>
  <w:style w:type="paragraph" w:customStyle="1" w:styleId="Table">
    <w:name w:val="Table"/>
    <w:basedOn w:val="Normal"/>
    <w:autoRedefine/>
    <w:rsid w:val="006C3C59"/>
    <w:pPr>
      <w:spacing w:before="40" w:after="120"/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85C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5CA7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85C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85CA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CNPq Processo 47932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Flávio Sanson Fogliatto</dc:creator>
  <cp:lastModifiedBy>Fogliatto</cp:lastModifiedBy>
  <cp:revision>4</cp:revision>
  <dcterms:created xsi:type="dcterms:W3CDTF">2010-12-05T20:38:00Z</dcterms:created>
  <dcterms:modified xsi:type="dcterms:W3CDTF">2010-12-05T20:38:00Z</dcterms:modified>
</cp:coreProperties>
</file>